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br w:type="textWrapping" w:clear="all"/>
      </w:r>
    </w:p>
    <w:tbl>
      <w:tblPr>
        <w:tblW w:w="0" w:type="auto"/>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605"/>
        <w:gridCol w:w="7596"/>
        <w:gridCol w:w="1279"/>
      </w:tblGrid>
      <w:tr w:rsidR="001D457F" w:rsidRPr="001D457F" w:rsidTr="001D457F">
        <w:tc>
          <w:tcPr>
            <w:tcW w:w="645" w:type="dxa"/>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Unit</w:t>
            </w:r>
          </w:p>
        </w:tc>
        <w:tc>
          <w:tcPr>
            <w:tcW w:w="8235" w:type="dxa"/>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Titles and Descriptions</w:t>
            </w:r>
          </w:p>
        </w:tc>
        <w:tc>
          <w:tcPr>
            <w:tcW w:w="2055" w:type="dxa"/>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Time and Sequence</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Unit 1</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Healthy Living</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 xml:space="preserve">Three major topics compromise this unit. The first topic is </w:t>
            </w:r>
            <w:r w:rsidRPr="001D457F">
              <w:rPr>
                <w:rFonts w:ascii="Times New Roman" w:eastAsia="Times New Roman" w:hAnsi="Times New Roman" w:cs="Times New Roman"/>
                <w:i/>
                <w:iCs/>
                <w:sz w:val="24"/>
                <w:szCs w:val="24"/>
                <w:lang w:eastAsia="en-CA"/>
              </w:rPr>
              <w:t>substance abuse</w:t>
            </w:r>
            <w:r w:rsidRPr="001D457F">
              <w:rPr>
                <w:rFonts w:ascii="Times New Roman" w:eastAsia="Times New Roman" w:hAnsi="Times New Roman" w:cs="Times New Roman"/>
                <w:sz w:val="24"/>
                <w:szCs w:val="24"/>
                <w:lang w:eastAsia="en-CA"/>
              </w:rPr>
              <w:t xml:space="preserve">. Taught in this topic are the definition of a drug, drugs (narcotics, ecstasy, alcohol, tobacco) and their effects. The second topic is </w:t>
            </w:r>
            <w:r w:rsidRPr="001D457F">
              <w:rPr>
                <w:rFonts w:ascii="Times New Roman" w:eastAsia="Times New Roman" w:hAnsi="Times New Roman" w:cs="Times New Roman"/>
                <w:i/>
                <w:iCs/>
                <w:sz w:val="24"/>
                <w:szCs w:val="24"/>
                <w:lang w:eastAsia="en-CA"/>
              </w:rPr>
              <w:t>growth and sexuality</w:t>
            </w:r>
            <w:r w:rsidRPr="001D457F">
              <w:rPr>
                <w:rFonts w:ascii="Times New Roman" w:eastAsia="Times New Roman" w:hAnsi="Times New Roman" w:cs="Times New Roman"/>
                <w:sz w:val="24"/>
                <w:szCs w:val="24"/>
                <w:lang w:eastAsia="en-CA"/>
              </w:rPr>
              <w:t xml:space="preserve">. Taught within this topic </w:t>
            </w:r>
            <w:proofErr w:type="gramStart"/>
            <w:r w:rsidRPr="001D457F">
              <w:rPr>
                <w:rFonts w:ascii="Times New Roman" w:eastAsia="Times New Roman" w:hAnsi="Times New Roman" w:cs="Times New Roman"/>
                <w:sz w:val="24"/>
                <w:szCs w:val="24"/>
                <w:lang w:eastAsia="en-CA"/>
              </w:rPr>
              <w:t>is</w:t>
            </w:r>
            <w:proofErr w:type="gramEnd"/>
            <w:r w:rsidRPr="001D457F">
              <w:rPr>
                <w:rFonts w:ascii="Times New Roman" w:eastAsia="Times New Roman" w:hAnsi="Times New Roman" w:cs="Times New Roman"/>
                <w:sz w:val="24"/>
                <w:szCs w:val="24"/>
                <w:lang w:eastAsia="en-CA"/>
              </w:rPr>
              <w:t xml:space="preserve"> sexuality, stages of sexuality, female and male anatomy, menstrual cycle, pregnancy, STD's, and sexual health. The third topic is </w:t>
            </w:r>
            <w:r w:rsidRPr="001D457F">
              <w:rPr>
                <w:rFonts w:ascii="Times New Roman" w:eastAsia="Times New Roman" w:hAnsi="Times New Roman" w:cs="Times New Roman"/>
                <w:i/>
                <w:iCs/>
                <w:sz w:val="24"/>
                <w:szCs w:val="24"/>
                <w:lang w:eastAsia="en-CA"/>
              </w:rPr>
              <w:t>personal safety</w:t>
            </w:r>
            <w:r w:rsidRPr="001D457F">
              <w:rPr>
                <w:rFonts w:ascii="Times New Roman" w:eastAsia="Times New Roman" w:hAnsi="Times New Roman" w:cs="Times New Roman"/>
                <w:sz w:val="24"/>
                <w:szCs w:val="24"/>
                <w:lang w:eastAsia="en-CA"/>
              </w:rPr>
              <w:t xml:space="preserve"> which includes injuries, non-physical abuse, injury prevention, young workers safety, healthy relationships, and strategies for personal safety. </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25 hours</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Unit 2</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Living Skills</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 xml:space="preserve">There are three main parts to this unit as well. The first part of the unit concerns developing a </w:t>
            </w:r>
            <w:r w:rsidRPr="001D457F">
              <w:rPr>
                <w:rFonts w:ascii="Times New Roman" w:eastAsia="Times New Roman" w:hAnsi="Times New Roman" w:cs="Times New Roman"/>
                <w:i/>
                <w:iCs/>
                <w:sz w:val="24"/>
                <w:szCs w:val="24"/>
                <w:lang w:eastAsia="en-CA"/>
              </w:rPr>
              <w:t>healthy active living student written blog</w:t>
            </w:r>
            <w:r w:rsidRPr="001D457F">
              <w:rPr>
                <w:rFonts w:ascii="Times New Roman" w:eastAsia="Times New Roman" w:hAnsi="Times New Roman" w:cs="Times New Roman"/>
                <w:sz w:val="24"/>
                <w:szCs w:val="24"/>
                <w:lang w:eastAsia="en-CA"/>
              </w:rPr>
              <w:t xml:space="preserve">, some work on conflict resolution, and a look at the social side of physical activity. The blog will run for the length of the whole course. Students will begin it in this unit, and will update it throughout the duration of the course. The second part of this unit focuses on </w:t>
            </w:r>
            <w:r w:rsidRPr="001D457F">
              <w:rPr>
                <w:rFonts w:ascii="Times New Roman" w:eastAsia="Times New Roman" w:hAnsi="Times New Roman" w:cs="Times New Roman"/>
                <w:i/>
                <w:iCs/>
                <w:sz w:val="24"/>
                <w:szCs w:val="24"/>
                <w:lang w:eastAsia="en-CA"/>
              </w:rPr>
              <w:t>conflict resolution</w:t>
            </w:r>
            <w:r w:rsidRPr="001D457F">
              <w:rPr>
                <w:rFonts w:ascii="Times New Roman" w:eastAsia="Times New Roman" w:hAnsi="Times New Roman" w:cs="Times New Roman"/>
                <w:sz w:val="24"/>
                <w:szCs w:val="24"/>
                <w:lang w:eastAsia="en-CA"/>
              </w:rPr>
              <w:t xml:space="preserve"> including topics on assertiveness, active listening, and internal conflict. A case study of a school will be used to summarize the learning. The final part of the unit asks students to explore why so much physical activity occurs in a group setting, and why team sports are such a huge part of our culture. Topics for this final piece include; being part of a group, working with others and the price of agreeing or disagreeing. </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23 hours</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Unit 3</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Physical Activity</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In this unit students learn about and participate in three activities: orienteering, line dancing and bowling. However, students may work with their teacher to substitute any or all three of these activities with other activities that the student may find more appropriate. This unit focuses not only on the importance of active participation but on the skills needed to complete these activities successfully.</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28 hours</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Unit 4</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Active Living</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This unit is a little different in that students will do this unit alongside the others. That is, while completing Unit One students are also working on this unit and while completing Unit Two they are also completing this unit. Each week for 16 weeks students will complete a physical activity four times a week for 30 minutes each time. Students will complete an Activity log for each time they participate. Students will select a Vitality Coach from the community who can sign off on these activities and the reflection and log-</w:t>
            </w:r>
            <w:r w:rsidRPr="001D457F">
              <w:rPr>
                <w:rFonts w:ascii="Times New Roman" w:eastAsia="Times New Roman" w:hAnsi="Times New Roman" w:cs="Times New Roman"/>
                <w:sz w:val="24"/>
                <w:szCs w:val="24"/>
                <w:lang w:eastAsia="en-CA"/>
              </w:rPr>
              <w:lastRenderedPageBreak/>
              <w:t xml:space="preserve">sheet. The course teacher must approve a student's choice of Vitality Coach. Each week has a theme with information and activities. </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lastRenderedPageBreak/>
              <w:t>32 hours</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Final Evaluation</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The final assessment task is a proctored two hour exam worth 30% of the student's final mark.</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2 hours</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Total</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110 hours</w:t>
            </w:r>
          </w:p>
        </w:tc>
      </w:tr>
    </w:tbl>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Teaching / Learning Strategies:</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 xml:space="preserve">Students will be involved in reading, writing, researching. They will also use visuals from diagrams to charts to graphic organizers to assist their understanding. Students will participate actively in activities by following instructions and </w:t>
      </w:r>
      <w:r w:rsidRPr="001D457F">
        <w:rPr>
          <w:rFonts w:ascii="Times New Roman" w:eastAsia="Times New Roman" w:hAnsi="Times New Roman" w:cs="Times New Roman"/>
          <w:i/>
          <w:iCs/>
          <w:sz w:val="24"/>
          <w:szCs w:val="24"/>
          <w:lang w:eastAsia="en-CA"/>
        </w:rPr>
        <w:t>giving it a try</w:t>
      </w:r>
      <w:r w:rsidRPr="001D457F">
        <w:rPr>
          <w:rFonts w:ascii="Times New Roman" w:eastAsia="Times New Roman" w:hAnsi="Times New Roman" w:cs="Times New Roman"/>
          <w:sz w:val="24"/>
          <w:szCs w:val="24"/>
          <w:lang w:eastAsia="en-CA"/>
        </w:rPr>
        <w:t>. Students will set personal fitness and nutrition goals and record progress along the way. Students will be involved in physical activity throughout the course as part of the Active Living Unit.</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i/>
          <w:iCs/>
          <w:sz w:val="24"/>
          <w:szCs w:val="24"/>
          <w:lang w:eastAsia="en-CA"/>
        </w:rPr>
        <w:t>Note:</w:t>
      </w:r>
      <w:r w:rsidRPr="001D457F">
        <w:rPr>
          <w:rFonts w:ascii="Times New Roman" w:eastAsia="Times New Roman" w:hAnsi="Times New Roman" w:cs="Times New Roman"/>
          <w:sz w:val="24"/>
          <w:szCs w:val="24"/>
          <w:lang w:eastAsia="en-CA"/>
        </w:rPr>
        <w:t xml:space="preserve"> This course requires students to be enrolled for three to four months minimum as health and fitness goals, plans and progress all have to be measured over time. Therefore, students who wish to fast-track through a </w:t>
      </w:r>
      <w:proofErr w:type="gramStart"/>
      <w:r w:rsidRPr="001D457F">
        <w:rPr>
          <w:rFonts w:ascii="Times New Roman" w:eastAsia="Times New Roman" w:hAnsi="Times New Roman" w:cs="Times New Roman"/>
          <w:sz w:val="24"/>
          <w:szCs w:val="24"/>
          <w:lang w:eastAsia="en-CA"/>
        </w:rPr>
        <w:t>course,</w:t>
      </w:r>
      <w:proofErr w:type="gramEnd"/>
      <w:r w:rsidRPr="001D457F">
        <w:rPr>
          <w:rFonts w:ascii="Times New Roman" w:eastAsia="Times New Roman" w:hAnsi="Times New Roman" w:cs="Times New Roman"/>
          <w:sz w:val="24"/>
          <w:szCs w:val="24"/>
          <w:lang w:eastAsia="en-CA"/>
        </w:rPr>
        <w:t xml:space="preserve"> probably should not choose this course.</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Assessment and Evaluation Strategies of Student Performance:</w:t>
      </w:r>
    </w:p>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Assessment is a systematic process of collecting information or evidence about a student's progress towards meeting the learning expectations. Assessment is embedded in the instructional activities throughout a unit. The expectations for the assessment tasks are clearly articulated and the learning activity is planned to make that demonstration possible. This process of beginning with the end in mind helps to keep focus on the expectations of the course. The purpose of assessment is to gather the data or evidence and to provide meaningful feedback to the student about how to improve or sustain the performance in the course. Scaled criteria designed as rubrics are often used to help the student to recognize their level of achievement and to provide guidance on how to achieve the next level. Although assessment information can be gathered from a number of sources (the student himself, the student's course mates, the teacher), evaluation is the responsibility of only the teacher. For evaluation is the process of making a judgment about the assessment information and determining the percentage grade or level.</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Assessment is embedded within the instructional process throughout each unit rather than being an isolated event at the end. Often, the learning and assessment tasks are the same, with formative assessment provided throughout the unit. In every case, the desired demonstration of learning is articulated clearly and the learning activity is planned to make that demonstration possible. This process of beginning with the end in mind helps to keep focus on the expectations of the course as stated in the course guideline. The evaluations are expressed as a percentage based upon the levels of achievement.</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Overall Expectations: PPL1O</w:t>
      </w:r>
    </w:p>
    <w:tbl>
      <w:tblPr>
        <w:tblW w:w="8100"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551"/>
        <w:gridCol w:w="6549"/>
      </w:tblGrid>
      <w:tr w:rsidR="001D457F" w:rsidRPr="001D457F" w:rsidTr="001D457F">
        <w:trPr>
          <w:tblCellSpacing w:w="7"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520052"/>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color w:val="FFFFFF"/>
                <w:sz w:val="24"/>
                <w:szCs w:val="24"/>
                <w:lang w:eastAsia="en-CA"/>
              </w:rPr>
              <w:lastRenderedPageBreak/>
              <w:t>Physical Activity</w:t>
            </w:r>
          </w:p>
        </w:tc>
      </w:tr>
      <w:tr w:rsidR="001D457F" w:rsidRPr="001D457F" w:rsidTr="001D457F">
        <w:trPr>
          <w:tblCellSpacing w:w="7"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Overall Expectations</w:t>
            </w:r>
          </w:p>
        </w:tc>
      </w:tr>
      <w:tr w:rsidR="001D457F" w:rsidRPr="001D457F" w:rsidTr="001D457F">
        <w:trPr>
          <w:tblCellSpacing w:w="7" w:type="dxa"/>
        </w:trPr>
        <w:tc>
          <w:tcPr>
            <w:tcW w:w="1500" w:type="dxa"/>
            <w:tcBorders>
              <w:top w:val="outset" w:sz="6" w:space="0" w:color="auto"/>
              <w:left w:val="outset" w:sz="6" w:space="0" w:color="auto"/>
              <w:bottom w:val="outset" w:sz="6" w:space="0" w:color="auto"/>
              <w:right w:val="outset" w:sz="6" w:space="0" w:color="auto"/>
            </w:tcBorders>
            <w:vAlign w:val="center"/>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090.010.01.01</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demonstrate personal competence in applying movement skills and principles;</w:t>
            </w:r>
          </w:p>
        </w:tc>
      </w:tr>
      <w:tr w:rsidR="001D457F" w:rsidRPr="001D457F" w:rsidTr="001D457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090.010.01.02</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proofErr w:type="gramStart"/>
            <w:r w:rsidRPr="001D457F">
              <w:rPr>
                <w:rFonts w:ascii="Times New Roman" w:eastAsia="Times New Roman" w:hAnsi="Times New Roman" w:cs="Times New Roman"/>
                <w:sz w:val="24"/>
                <w:szCs w:val="24"/>
                <w:lang w:eastAsia="en-CA"/>
              </w:rPr>
              <w:t>demonstrate</w:t>
            </w:r>
            <w:proofErr w:type="gramEnd"/>
            <w:r w:rsidRPr="001D457F">
              <w:rPr>
                <w:rFonts w:ascii="Times New Roman" w:eastAsia="Times New Roman" w:hAnsi="Times New Roman" w:cs="Times New Roman"/>
                <w:sz w:val="24"/>
                <w:szCs w:val="24"/>
                <w:lang w:eastAsia="en-CA"/>
              </w:rPr>
              <w:t xml:space="preserve"> knowledge of guidelines and strategies that enhance participation in recreation and sport activities.</w:t>
            </w:r>
          </w:p>
        </w:tc>
      </w:tr>
      <w:tr w:rsidR="001D457F" w:rsidRPr="001D457F" w:rsidTr="001D457F">
        <w:trPr>
          <w:tblCellSpacing w:w="7"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520052"/>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color w:val="FFFFFF"/>
                <w:sz w:val="24"/>
                <w:szCs w:val="24"/>
                <w:lang w:eastAsia="en-CA"/>
              </w:rPr>
              <w:t>Active Living</w:t>
            </w:r>
          </w:p>
        </w:tc>
      </w:tr>
      <w:tr w:rsidR="001D457F" w:rsidRPr="001D457F" w:rsidTr="001D457F">
        <w:trPr>
          <w:tblCellSpacing w:w="7"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Overall Expectations</w:t>
            </w:r>
          </w:p>
        </w:tc>
      </w:tr>
      <w:tr w:rsidR="001D457F" w:rsidRPr="001D457F" w:rsidTr="001D457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090.010.02.01</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participate regularly in a balanced instructional program that includes a wide variety of enjoyable physical activities that encourage lifelong participation;</w:t>
            </w:r>
          </w:p>
        </w:tc>
      </w:tr>
      <w:tr w:rsidR="001D457F" w:rsidRPr="001D457F" w:rsidTr="001D457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090.010.02.02</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demonstrate improvement in personal health-related physical fitness;</w:t>
            </w:r>
          </w:p>
        </w:tc>
      </w:tr>
      <w:tr w:rsidR="001D457F" w:rsidRPr="001D457F" w:rsidTr="001D457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090.010.02.03</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proofErr w:type="gramStart"/>
            <w:r w:rsidRPr="001D457F">
              <w:rPr>
                <w:rFonts w:ascii="Times New Roman" w:eastAsia="Times New Roman" w:hAnsi="Times New Roman" w:cs="Times New Roman"/>
                <w:sz w:val="24"/>
                <w:szCs w:val="24"/>
                <w:lang w:eastAsia="en-CA"/>
              </w:rPr>
              <w:t>demonstrate</w:t>
            </w:r>
            <w:proofErr w:type="gramEnd"/>
            <w:r w:rsidRPr="001D457F">
              <w:rPr>
                <w:rFonts w:ascii="Times New Roman" w:eastAsia="Times New Roman" w:hAnsi="Times New Roman" w:cs="Times New Roman"/>
                <w:sz w:val="24"/>
                <w:szCs w:val="24"/>
                <w:lang w:eastAsia="en-CA"/>
              </w:rPr>
              <w:t xml:space="preserve"> safe practices regarding the safety of themselves and others.</w:t>
            </w:r>
          </w:p>
        </w:tc>
      </w:tr>
      <w:tr w:rsidR="001D457F" w:rsidRPr="001D457F" w:rsidTr="001D457F">
        <w:trPr>
          <w:tblCellSpacing w:w="7"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520052"/>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color w:val="FFFFFF"/>
                <w:sz w:val="24"/>
                <w:szCs w:val="24"/>
                <w:lang w:eastAsia="en-CA"/>
              </w:rPr>
              <w:t>Healthy Living</w:t>
            </w:r>
          </w:p>
        </w:tc>
      </w:tr>
      <w:tr w:rsidR="001D457F" w:rsidRPr="001D457F" w:rsidTr="001D457F">
        <w:trPr>
          <w:tblCellSpacing w:w="7"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Overall Expectations</w:t>
            </w:r>
          </w:p>
        </w:tc>
      </w:tr>
      <w:tr w:rsidR="001D457F" w:rsidRPr="001D457F" w:rsidTr="001D457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090.010.03.01</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identify the factors that contribute to positive relationships with others;</w:t>
            </w:r>
          </w:p>
        </w:tc>
      </w:tr>
      <w:tr w:rsidR="001D457F" w:rsidRPr="001D457F" w:rsidTr="001D457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090.010.03.02</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explain the consequences of sexual decisions on the individual, family, and community;</w:t>
            </w:r>
          </w:p>
        </w:tc>
      </w:tr>
      <w:tr w:rsidR="001D457F" w:rsidRPr="001D457F" w:rsidTr="001D457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090.010.03.03</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demonstrate personal strategies to deal effectively with the social influences that contribute to the use and abuse of alcohol, tobacco, and other drugs (e.g., cannabis);</w:t>
            </w:r>
          </w:p>
        </w:tc>
      </w:tr>
      <w:tr w:rsidR="001D457F" w:rsidRPr="001D457F" w:rsidTr="001D457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090.010.03.04</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proofErr w:type="gramStart"/>
            <w:r w:rsidRPr="001D457F">
              <w:rPr>
                <w:rFonts w:ascii="Times New Roman" w:eastAsia="Times New Roman" w:hAnsi="Times New Roman" w:cs="Times New Roman"/>
                <w:sz w:val="24"/>
                <w:szCs w:val="24"/>
                <w:lang w:eastAsia="en-CA"/>
              </w:rPr>
              <w:t>identify</w:t>
            </w:r>
            <w:proofErr w:type="gramEnd"/>
            <w:r w:rsidRPr="001D457F">
              <w:rPr>
                <w:rFonts w:ascii="Times New Roman" w:eastAsia="Times New Roman" w:hAnsi="Times New Roman" w:cs="Times New Roman"/>
                <w:sz w:val="24"/>
                <w:szCs w:val="24"/>
                <w:lang w:eastAsia="en-CA"/>
              </w:rPr>
              <w:t xml:space="preserve"> strategies to minimize potentially dangerous situations (e.g., violence prevention, injury prevention).</w:t>
            </w:r>
          </w:p>
        </w:tc>
      </w:tr>
      <w:tr w:rsidR="001D457F" w:rsidRPr="001D457F" w:rsidTr="001D457F">
        <w:trPr>
          <w:tblCellSpacing w:w="7"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520052"/>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color w:val="FFFFFF"/>
                <w:sz w:val="24"/>
                <w:szCs w:val="24"/>
                <w:lang w:eastAsia="en-CA"/>
              </w:rPr>
              <w:t>Living Skills</w:t>
            </w:r>
          </w:p>
        </w:tc>
      </w:tr>
      <w:tr w:rsidR="001D457F" w:rsidRPr="001D457F" w:rsidTr="001D457F">
        <w:trPr>
          <w:tblCellSpacing w:w="7"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Overall Expectations</w:t>
            </w:r>
          </w:p>
        </w:tc>
      </w:tr>
      <w:tr w:rsidR="001D457F" w:rsidRPr="001D457F" w:rsidTr="001D457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090.010.04.01</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use appropriate decision-making skills to achieve goals related to personal health;</w:t>
            </w:r>
          </w:p>
        </w:tc>
      </w:tr>
      <w:tr w:rsidR="001D457F" w:rsidRPr="001D457F" w:rsidTr="001D457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090.010.04.02</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explain the effectiveness of various conflict resolution processes in daily situations;</w:t>
            </w:r>
          </w:p>
        </w:tc>
      </w:tr>
      <w:tr w:rsidR="001D457F" w:rsidRPr="001D457F" w:rsidTr="001D457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090.010.04.03</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proofErr w:type="gramStart"/>
            <w:r w:rsidRPr="001D457F">
              <w:rPr>
                <w:rFonts w:ascii="Times New Roman" w:eastAsia="Times New Roman" w:hAnsi="Times New Roman" w:cs="Times New Roman"/>
                <w:sz w:val="24"/>
                <w:szCs w:val="24"/>
                <w:lang w:eastAsia="en-CA"/>
              </w:rPr>
              <w:t>use</w:t>
            </w:r>
            <w:proofErr w:type="gramEnd"/>
            <w:r w:rsidRPr="001D457F">
              <w:rPr>
                <w:rFonts w:ascii="Times New Roman" w:eastAsia="Times New Roman" w:hAnsi="Times New Roman" w:cs="Times New Roman"/>
                <w:sz w:val="24"/>
                <w:szCs w:val="24"/>
                <w:lang w:eastAsia="en-CA"/>
              </w:rPr>
              <w:t xml:space="preserve"> appropriate social skills when working collaboratively with others.</w:t>
            </w:r>
          </w:p>
        </w:tc>
      </w:tr>
    </w:tbl>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lastRenderedPageBreak/>
        <w:t>The Final Grade:</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The evaluation of the student's achievement in this course is based on the student's achievement of the curriculum expectations. The percentage grade represents the student's overall achievement and reflects the corresponding level of achievement as described in the Achievement chart for this discipline. A credit will be granted if the final percentage awarded is 50% or more. The final grade will be determined as follows:</w:t>
      </w:r>
    </w:p>
    <w:p w:rsidR="001D457F" w:rsidRPr="001D457F" w:rsidRDefault="001D457F" w:rsidP="001D457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 xml:space="preserve">70% of the grade will be based upon assessment tasks completed throughout the course. This portion of the grade will reflect the student's most consistent level of achievement throughout the course, although special consideration will be given to the most recent evidence of achievement. </w:t>
      </w:r>
    </w:p>
    <w:p w:rsidR="001D457F" w:rsidRPr="001D457F" w:rsidRDefault="001D457F" w:rsidP="001D457F">
      <w:pPr>
        <w:spacing w:after="240" w:line="240" w:lineRule="auto"/>
        <w:ind w:left="720"/>
        <w:rPr>
          <w:rFonts w:ascii="Times New Roman" w:eastAsia="Times New Roman" w:hAnsi="Times New Roman" w:cs="Times New Roman"/>
          <w:sz w:val="24"/>
          <w:szCs w:val="24"/>
          <w:lang w:eastAsia="en-CA"/>
        </w:rPr>
      </w:pPr>
    </w:p>
    <w:p w:rsidR="001D457F" w:rsidRPr="001D457F" w:rsidRDefault="001D457F" w:rsidP="001D457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30% of the grade will be based on a final assessment task that occurs at or near the end of the course. In the case of this course, this final assessment task will take the form of a final examination which will be completed online under the supervision of a pre-approved proctor.</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The Report Card</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The report card will focus on two distinct but related components of student achievement: the achievement of curriculum expectations and the development of learning skills. The report card will contain separate sections for the reporting of these two aspects.</w:t>
      </w:r>
    </w:p>
    <w:tbl>
      <w:tblPr>
        <w:tblW w:w="810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253"/>
        <w:gridCol w:w="1453"/>
        <w:gridCol w:w="5394"/>
      </w:tblGrid>
      <w:tr w:rsidR="001D457F" w:rsidRPr="001D457F" w:rsidTr="001D457F">
        <w:tc>
          <w:tcPr>
            <w:tcW w:w="0" w:type="auto"/>
            <w:gridSpan w:val="3"/>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A Summary Description of Achievement in Each Percentage Grade Range</w:t>
            </w:r>
            <w:r w:rsidRPr="001D457F">
              <w:rPr>
                <w:rFonts w:ascii="Times New Roman" w:eastAsia="Times New Roman" w:hAnsi="Times New Roman" w:cs="Times New Roman"/>
                <w:b/>
                <w:bCs/>
                <w:sz w:val="24"/>
                <w:szCs w:val="24"/>
                <w:lang w:eastAsia="en-CA"/>
              </w:rPr>
              <w:br/>
              <w:t>and Corresponding Level of Achievement</w:t>
            </w:r>
          </w:p>
        </w:tc>
      </w:tr>
      <w:tr w:rsidR="001D457F" w:rsidRPr="001D457F" w:rsidTr="001D457F">
        <w:tc>
          <w:tcPr>
            <w:tcW w:w="750" w:type="pct"/>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Percentage Grade Range</w:t>
            </w:r>
          </w:p>
        </w:tc>
        <w:tc>
          <w:tcPr>
            <w:tcW w:w="500" w:type="pct"/>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Achievement Level</w:t>
            </w:r>
          </w:p>
        </w:tc>
        <w:tc>
          <w:tcPr>
            <w:tcW w:w="3750" w:type="pct"/>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Summary Description</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80-100%</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Level 4</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 xml:space="preserve">A very high to outstanding level of achievement. Achievement is </w:t>
            </w:r>
            <w:r w:rsidRPr="001D457F">
              <w:rPr>
                <w:rFonts w:ascii="Times New Roman" w:eastAsia="Times New Roman" w:hAnsi="Times New Roman" w:cs="Times New Roman"/>
                <w:i/>
                <w:iCs/>
                <w:sz w:val="24"/>
                <w:szCs w:val="24"/>
                <w:lang w:eastAsia="en-CA"/>
              </w:rPr>
              <w:t>above</w:t>
            </w:r>
            <w:r w:rsidRPr="001D457F">
              <w:rPr>
                <w:rFonts w:ascii="Times New Roman" w:eastAsia="Times New Roman" w:hAnsi="Times New Roman" w:cs="Times New Roman"/>
                <w:sz w:val="24"/>
                <w:szCs w:val="24"/>
                <w:lang w:eastAsia="en-CA"/>
              </w:rPr>
              <w:t xml:space="preserve"> the provincial standard.</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70-79%</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Level 3</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 xml:space="preserve">A high level of achievement. Achievement is </w:t>
            </w:r>
            <w:r w:rsidRPr="001D457F">
              <w:rPr>
                <w:rFonts w:ascii="Times New Roman" w:eastAsia="Times New Roman" w:hAnsi="Times New Roman" w:cs="Times New Roman"/>
                <w:i/>
                <w:iCs/>
                <w:sz w:val="24"/>
                <w:szCs w:val="24"/>
                <w:lang w:eastAsia="en-CA"/>
              </w:rPr>
              <w:t>at</w:t>
            </w:r>
            <w:r w:rsidRPr="001D457F">
              <w:rPr>
                <w:rFonts w:ascii="Times New Roman" w:eastAsia="Times New Roman" w:hAnsi="Times New Roman" w:cs="Times New Roman"/>
                <w:sz w:val="24"/>
                <w:szCs w:val="24"/>
                <w:lang w:eastAsia="en-CA"/>
              </w:rPr>
              <w:t xml:space="preserve"> the provincial standard.</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60-69%</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Level 2</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 xml:space="preserve">A moderate level of achievement. Achievement is </w:t>
            </w:r>
            <w:r w:rsidRPr="001D457F">
              <w:rPr>
                <w:rFonts w:ascii="Times New Roman" w:eastAsia="Times New Roman" w:hAnsi="Times New Roman" w:cs="Times New Roman"/>
                <w:i/>
                <w:iCs/>
                <w:sz w:val="24"/>
                <w:szCs w:val="24"/>
                <w:lang w:eastAsia="en-CA"/>
              </w:rPr>
              <w:t>below, but approaching</w:t>
            </w:r>
            <w:r w:rsidRPr="001D457F">
              <w:rPr>
                <w:rFonts w:ascii="Times New Roman" w:eastAsia="Times New Roman" w:hAnsi="Times New Roman" w:cs="Times New Roman"/>
                <w:sz w:val="24"/>
                <w:szCs w:val="24"/>
                <w:lang w:eastAsia="en-CA"/>
              </w:rPr>
              <w:t>, the provincial standard.</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50-59%</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Level 1</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 xml:space="preserve">A passable level of achievement. Achievement is </w:t>
            </w:r>
            <w:r w:rsidRPr="001D457F">
              <w:rPr>
                <w:rFonts w:ascii="Times New Roman" w:eastAsia="Times New Roman" w:hAnsi="Times New Roman" w:cs="Times New Roman"/>
                <w:i/>
                <w:iCs/>
                <w:sz w:val="24"/>
                <w:szCs w:val="24"/>
                <w:lang w:eastAsia="en-CA"/>
              </w:rPr>
              <w:t>below</w:t>
            </w:r>
            <w:r w:rsidRPr="001D457F">
              <w:rPr>
                <w:rFonts w:ascii="Times New Roman" w:eastAsia="Times New Roman" w:hAnsi="Times New Roman" w:cs="Times New Roman"/>
                <w:sz w:val="24"/>
                <w:szCs w:val="24"/>
                <w:lang w:eastAsia="en-CA"/>
              </w:rPr>
              <w:t xml:space="preserve"> the provincial standard.</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below 50%</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Level R</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Insufficient achievement of curriculum expectations. A credit will not be granted.</w:t>
            </w:r>
          </w:p>
        </w:tc>
      </w:tr>
    </w:tbl>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Achievement Chart: Health and Physical Education, Grades 9-10</w:t>
      </w:r>
    </w:p>
    <w:tbl>
      <w:tblPr>
        <w:tblW w:w="0" w:type="auto"/>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655"/>
        <w:gridCol w:w="1707"/>
        <w:gridCol w:w="1706"/>
        <w:gridCol w:w="1706"/>
        <w:gridCol w:w="1706"/>
      </w:tblGrid>
      <w:tr w:rsidR="001D457F" w:rsidRPr="001D457F" w:rsidTr="001D457F">
        <w:tc>
          <w:tcPr>
            <w:tcW w:w="1400" w:type="pct"/>
            <w:tcBorders>
              <w:top w:val="outset" w:sz="6" w:space="0" w:color="auto"/>
              <w:left w:val="outset" w:sz="6" w:space="0" w:color="auto"/>
              <w:bottom w:val="outset" w:sz="6" w:space="0" w:color="auto"/>
              <w:right w:val="outset" w:sz="6" w:space="0" w:color="auto"/>
            </w:tcBorders>
            <w:shd w:val="clear" w:color="auto" w:fill="000000"/>
            <w:vAlign w:val="center"/>
            <w:hideMark/>
          </w:tcPr>
          <w:p w:rsidR="001D457F" w:rsidRPr="001D457F" w:rsidRDefault="001D457F" w:rsidP="001D457F">
            <w:pPr>
              <w:spacing w:after="0" w:line="240" w:lineRule="auto"/>
              <w:jc w:val="center"/>
              <w:rPr>
                <w:rFonts w:ascii="Times New Roman" w:eastAsia="Times New Roman" w:hAnsi="Times New Roman" w:cs="Times New Roman"/>
                <w:b/>
                <w:bCs/>
                <w:sz w:val="24"/>
                <w:szCs w:val="24"/>
                <w:lang w:eastAsia="en-CA"/>
              </w:rPr>
            </w:pPr>
            <w:r w:rsidRPr="001D457F">
              <w:rPr>
                <w:rFonts w:ascii="Times New Roman" w:eastAsia="Times New Roman" w:hAnsi="Times New Roman" w:cs="Times New Roman"/>
                <w:b/>
                <w:bCs/>
                <w:color w:val="FFFFFF"/>
                <w:sz w:val="24"/>
                <w:szCs w:val="24"/>
                <w:lang w:eastAsia="en-CA"/>
              </w:rPr>
              <w:lastRenderedPageBreak/>
              <w:t>Categories</w:t>
            </w:r>
            <w:r w:rsidRPr="001D457F">
              <w:rPr>
                <w:rFonts w:ascii="Times New Roman" w:eastAsia="Times New Roman" w:hAnsi="Times New Roman" w:cs="Times New Roman"/>
                <w:b/>
                <w:bCs/>
                <w:sz w:val="24"/>
                <w:szCs w:val="24"/>
                <w:lang w:eastAsia="en-CA"/>
              </w:rPr>
              <w:t xml:space="preserve"> </w:t>
            </w:r>
          </w:p>
        </w:tc>
        <w:tc>
          <w:tcPr>
            <w:tcW w:w="900" w:type="pct"/>
            <w:tcBorders>
              <w:top w:val="outset" w:sz="6" w:space="0" w:color="auto"/>
              <w:left w:val="outset" w:sz="6" w:space="0" w:color="auto"/>
              <w:bottom w:val="outset" w:sz="6" w:space="0" w:color="auto"/>
              <w:right w:val="outset" w:sz="6" w:space="0" w:color="auto"/>
            </w:tcBorders>
            <w:shd w:val="clear" w:color="auto" w:fill="000000"/>
            <w:vAlign w:val="center"/>
            <w:hideMark/>
          </w:tcPr>
          <w:p w:rsidR="001D457F" w:rsidRPr="001D457F" w:rsidRDefault="001D457F" w:rsidP="001D457F">
            <w:pPr>
              <w:spacing w:after="0" w:line="240" w:lineRule="auto"/>
              <w:jc w:val="center"/>
              <w:rPr>
                <w:rFonts w:ascii="Times New Roman" w:eastAsia="Times New Roman" w:hAnsi="Times New Roman" w:cs="Times New Roman"/>
                <w:b/>
                <w:bCs/>
                <w:sz w:val="24"/>
                <w:szCs w:val="24"/>
                <w:lang w:eastAsia="en-CA"/>
              </w:rPr>
            </w:pPr>
            <w:r w:rsidRPr="001D457F">
              <w:rPr>
                <w:rFonts w:ascii="Times New Roman" w:eastAsia="Times New Roman" w:hAnsi="Times New Roman" w:cs="Times New Roman"/>
                <w:b/>
                <w:bCs/>
                <w:color w:val="FFFFFF"/>
                <w:sz w:val="24"/>
                <w:szCs w:val="24"/>
                <w:lang w:eastAsia="en-CA"/>
              </w:rPr>
              <w:t xml:space="preserve">50-59% </w:t>
            </w:r>
            <w:r w:rsidRPr="001D457F">
              <w:rPr>
                <w:rFonts w:ascii="Times New Roman" w:eastAsia="Times New Roman" w:hAnsi="Times New Roman" w:cs="Times New Roman"/>
                <w:b/>
                <w:bCs/>
                <w:color w:val="FFFFFF"/>
                <w:sz w:val="24"/>
                <w:szCs w:val="24"/>
                <w:lang w:eastAsia="en-CA"/>
              </w:rPr>
              <w:br/>
              <w:t>(Level 1)</w:t>
            </w:r>
          </w:p>
        </w:tc>
        <w:tc>
          <w:tcPr>
            <w:tcW w:w="900" w:type="pct"/>
            <w:tcBorders>
              <w:top w:val="outset" w:sz="6" w:space="0" w:color="auto"/>
              <w:left w:val="outset" w:sz="6" w:space="0" w:color="auto"/>
              <w:bottom w:val="outset" w:sz="6" w:space="0" w:color="auto"/>
              <w:right w:val="outset" w:sz="6" w:space="0" w:color="auto"/>
            </w:tcBorders>
            <w:shd w:val="clear" w:color="auto" w:fill="000000"/>
            <w:vAlign w:val="center"/>
            <w:hideMark/>
          </w:tcPr>
          <w:p w:rsidR="001D457F" w:rsidRPr="001D457F" w:rsidRDefault="001D457F" w:rsidP="001D457F">
            <w:pPr>
              <w:spacing w:after="0" w:line="240" w:lineRule="auto"/>
              <w:jc w:val="center"/>
              <w:rPr>
                <w:rFonts w:ascii="Times New Roman" w:eastAsia="Times New Roman" w:hAnsi="Times New Roman" w:cs="Times New Roman"/>
                <w:b/>
                <w:bCs/>
                <w:sz w:val="24"/>
                <w:szCs w:val="24"/>
                <w:lang w:eastAsia="en-CA"/>
              </w:rPr>
            </w:pPr>
            <w:r w:rsidRPr="001D457F">
              <w:rPr>
                <w:rFonts w:ascii="Times New Roman" w:eastAsia="Times New Roman" w:hAnsi="Times New Roman" w:cs="Times New Roman"/>
                <w:b/>
                <w:bCs/>
                <w:color w:val="FFFFFF"/>
                <w:sz w:val="24"/>
                <w:szCs w:val="24"/>
                <w:lang w:eastAsia="en-CA"/>
              </w:rPr>
              <w:t xml:space="preserve">60-69% </w:t>
            </w:r>
            <w:r w:rsidRPr="001D457F">
              <w:rPr>
                <w:rFonts w:ascii="Times New Roman" w:eastAsia="Times New Roman" w:hAnsi="Times New Roman" w:cs="Times New Roman"/>
                <w:b/>
                <w:bCs/>
                <w:color w:val="FFFFFF"/>
                <w:sz w:val="24"/>
                <w:szCs w:val="24"/>
                <w:lang w:eastAsia="en-CA"/>
              </w:rPr>
              <w:br/>
              <w:t>(Level 2)</w:t>
            </w:r>
          </w:p>
        </w:tc>
        <w:tc>
          <w:tcPr>
            <w:tcW w:w="900" w:type="pct"/>
            <w:tcBorders>
              <w:top w:val="outset" w:sz="6" w:space="0" w:color="auto"/>
              <w:left w:val="outset" w:sz="6" w:space="0" w:color="auto"/>
              <w:bottom w:val="outset" w:sz="6" w:space="0" w:color="auto"/>
              <w:right w:val="outset" w:sz="6" w:space="0" w:color="auto"/>
            </w:tcBorders>
            <w:shd w:val="clear" w:color="auto" w:fill="000000"/>
            <w:vAlign w:val="center"/>
            <w:hideMark/>
          </w:tcPr>
          <w:p w:rsidR="001D457F" w:rsidRPr="001D457F" w:rsidRDefault="001D457F" w:rsidP="001D457F">
            <w:pPr>
              <w:spacing w:after="0" w:line="240" w:lineRule="auto"/>
              <w:jc w:val="center"/>
              <w:rPr>
                <w:rFonts w:ascii="Times New Roman" w:eastAsia="Times New Roman" w:hAnsi="Times New Roman" w:cs="Times New Roman"/>
                <w:b/>
                <w:bCs/>
                <w:sz w:val="24"/>
                <w:szCs w:val="24"/>
                <w:lang w:eastAsia="en-CA"/>
              </w:rPr>
            </w:pPr>
            <w:r w:rsidRPr="001D457F">
              <w:rPr>
                <w:rFonts w:ascii="Times New Roman" w:eastAsia="Times New Roman" w:hAnsi="Times New Roman" w:cs="Times New Roman"/>
                <w:b/>
                <w:bCs/>
                <w:color w:val="FFFFFF"/>
                <w:sz w:val="24"/>
                <w:szCs w:val="24"/>
                <w:lang w:eastAsia="en-CA"/>
              </w:rPr>
              <w:t xml:space="preserve">70-79% </w:t>
            </w:r>
            <w:r w:rsidRPr="001D457F">
              <w:rPr>
                <w:rFonts w:ascii="Times New Roman" w:eastAsia="Times New Roman" w:hAnsi="Times New Roman" w:cs="Times New Roman"/>
                <w:b/>
                <w:bCs/>
                <w:color w:val="FFFFFF"/>
                <w:sz w:val="24"/>
                <w:szCs w:val="24"/>
                <w:lang w:eastAsia="en-CA"/>
              </w:rPr>
              <w:br/>
              <w:t>(Level 3)</w:t>
            </w:r>
          </w:p>
        </w:tc>
        <w:tc>
          <w:tcPr>
            <w:tcW w:w="900" w:type="pct"/>
            <w:tcBorders>
              <w:top w:val="outset" w:sz="6" w:space="0" w:color="auto"/>
              <w:left w:val="outset" w:sz="6" w:space="0" w:color="auto"/>
              <w:bottom w:val="outset" w:sz="6" w:space="0" w:color="auto"/>
              <w:right w:val="outset" w:sz="6" w:space="0" w:color="auto"/>
            </w:tcBorders>
            <w:shd w:val="clear" w:color="auto" w:fill="000000"/>
            <w:vAlign w:val="center"/>
            <w:hideMark/>
          </w:tcPr>
          <w:p w:rsidR="001D457F" w:rsidRPr="001D457F" w:rsidRDefault="001D457F" w:rsidP="001D457F">
            <w:pPr>
              <w:spacing w:after="0" w:line="240" w:lineRule="auto"/>
              <w:jc w:val="center"/>
              <w:rPr>
                <w:rFonts w:ascii="Times New Roman" w:eastAsia="Times New Roman" w:hAnsi="Times New Roman" w:cs="Times New Roman"/>
                <w:b/>
                <w:bCs/>
                <w:sz w:val="24"/>
                <w:szCs w:val="24"/>
                <w:lang w:eastAsia="en-CA"/>
              </w:rPr>
            </w:pPr>
            <w:r w:rsidRPr="001D457F">
              <w:rPr>
                <w:rFonts w:ascii="Times New Roman" w:eastAsia="Times New Roman" w:hAnsi="Times New Roman" w:cs="Times New Roman"/>
                <w:b/>
                <w:bCs/>
                <w:color w:val="FFFFFF"/>
                <w:sz w:val="24"/>
                <w:szCs w:val="24"/>
                <w:lang w:eastAsia="en-CA"/>
              </w:rPr>
              <w:t xml:space="preserve">80-100% </w:t>
            </w:r>
            <w:r w:rsidRPr="001D457F">
              <w:rPr>
                <w:rFonts w:ascii="Times New Roman" w:eastAsia="Times New Roman" w:hAnsi="Times New Roman" w:cs="Times New Roman"/>
                <w:b/>
                <w:bCs/>
                <w:color w:val="FFFFFF"/>
                <w:sz w:val="24"/>
                <w:szCs w:val="24"/>
                <w:lang w:eastAsia="en-CA"/>
              </w:rPr>
              <w:br/>
              <w:t>(Level 4)</w:t>
            </w:r>
          </w:p>
        </w:tc>
      </w:tr>
      <w:tr w:rsidR="001D457F" w:rsidRPr="001D457F" w:rsidTr="001D457F">
        <w:tc>
          <w:tcPr>
            <w:tcW w:w="0" w:type="auto"/>
            <w:gridSpan w:val="5"/>
            <w:tcBorders>
              <w:top w:val="outset" w:sz="6" w:space="0" w:color="auto"/>
              <w:left w:val="outset" w:sz="6" w:space="0" w:color="auto"/>
              <w:bottom w:val="outset" w:sz="6" w:space="0" w:color="auto"/>
              <w:right w:val="outset" w:sz="6" w:space="0" w:color="auto"/>
            </w:tcBorders>
            <w:shd w:val="clear" w:color="auto" w:fill="520052"/>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color w:val="FFFFFF"/>
                <w:sz w:val="24"/>
                <w:szCs w:val="24"/>
                <w:lang w:eastAsia="en-CA"/>
              </w:rPr>
              <w:t>Knowledge and Understanding</w:t>
            </w:r>
            <w:r w:rsidRPr="001D457F">
              <w:rPr>
                <w:rFonts w:ascii="Times New Roman" w:eastAsia="Times New Roman" w:hAnsi="Times New Roman" w:cs="Times New Roman"/>
                <w:color w:val="FFFFFF"/>
                <w:sz w:val="24"/>
                <w:szCs w:val="24"/>
                <w:lang w:eastAsia="en-CA"/>
              </w:rPr>
              <w:t xml:space="preserve"> - Subject-specific content acquired in each course (knowledge), and the comprehension of its meaning and significance (understanding)</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p>
        </w:tc>
        <w:tc>
          <w:tcPr>
            <w:tcW w:w="0" w:type="auto"/>
            <w:gridSpan w:val="4"/>
            <w:tcBorders>
              <w:top w:val="outset" w:sz="6" w:space="0" w:color="auto"/>
              <w:left w:val="outset" w:sz="6" w:space="0" w:color="auto"/>
              <w:bottom w:val="outset" w:sz="6" w:space="0" w:color="auto"/>
              <w:right w:val="outset" w:sz="6" w:space="0" w:color="auto"/>
            </w:tcBorders>
            <w:vAlign w:val="bottom"/>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The student:</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Knowledge of facts and terms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demonstrates limited knowledge of facts and terms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demonstrates some knowledge of facts and terms</w:t>
            </w:r>
          </w:p>
        </w:tc>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demonstrates considerable knowledge of facts and terms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demonstrates thorough knowledge of facts and terms</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Understanding of concepts, principles, requirements, guidelines, and strategies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demonstrates limited understanding of concepts, principles, requirements, guidelines, and strategies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demonstrates some understanding of concepts, principles, requirements, guidelines, and strategies</w:t>
            </w:r>
          </w:p>
        </w:tc>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demonstrates considerable understanding of concepts, principles, requirements, guidelines, and strategies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demonstrates thorough and insightful understanding of concepts, principles, requirements, guidelines, and strategies</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Understanding of relationships between concepts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demonstrates limited understanding of relationships between concepts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demonstrates some understanding of relationships between concepts</w:t>
            </w:r>
          </w:p>
        </w:tc>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demonstrates considerable understanding of relationships between concepts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demonstrates thorough and insightful understanding of relationships between concepts</w:t>
            </w:r>
          </w:p>
        </w:tc>
      </w:tr>
      <w:tr w:rsidR="001D457F" w:rsidRPr="001D457F" w:rsidTr="001D457F">
        <w:tc>
          <w:tcPr>
            <w:tcW w:w="0" w:type="auto"/>
            <w:gridSpan w:val="5"/>
            <w:tcBorders>
              <w:top w:val="outset" w:sz="6" w:space="0" w:color="auto"/>
              <w:left w:val="outset" w:sz="6" w:space="0" w:color="auto"/>
              <w:bottom w:val="outset" w:sz="6" w:space="0" w:color="auto"/>
              <w:right w:val="outset" w:sz="6" w:space="0" w:color="auto"/>
            </w:tcBorders>
            <w:shd w:val="clear" w:color="auto" w:fill="520052"/>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color w:val="FFFFFF"/>
                <w:sz w:val="24"/>
                <w:szCs w:val="24"/>
                <w:lang w:eastAsia="en-CA"/>
              </w:rPr>
              <w:t>Thinking</w:t>
            </w:r>
            <w:r w:rsidRPr="001D457F">
              <w:rPr>
                <w:rFonts w:ascii="Times New Roman" w:eastAsia="Times New Roman" w:hAnsi="Times New Roman" w:cs="Times New Roman"/>
                <w:color w:val="FFFFFF"/>
                <w:sz w:val="24"/>
                <w:szCs w:val="24"/>
                <w:lang w:eastAsia="en-CA"/>
              </w:rPr>
              <w:t xml:space="preserve"> - The use of critical and creative thinking skills and/or processes</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p>
        </w:tc>
        <w:tc>
          <w:tcPr>
            <w:tcW w:w="0" w:type="auto"/>
            <w:gridSpan w:val="4"/>
            <w:tcBorders>
              <w:top w:val="outset" w:sz="6" w:space="0" w:color="auto"/>
              <w:left w:val="outset" w:sz="6" w:space="0" w:color="auto"/>
              <w:bottom w:val="outset" w:sz="6" w:space="0" w:color="auto"/>
              <w:right w:val="outset" w:sz="6" w:space="0" w:color="auto"/>
            </w:tcBorders>
            <w:vAlign w:val="bottom"/>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The student:</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Thinking skills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uses thinking skills with limited effectiveness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 xml:space="preserve">uses thinking skills with moderate effectiveness </w:t>
            </w:r>
          </w:p>
        </w:tc>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 xml:space="preserve">uses thinking skills with considerable effectiveness </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uses thinking skills with a high degree of effectiveness</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inquiry skills</w:t>
            </w:r>
            <w:r w:rsidRPr="001D457F">
              <w:rPr>
                <w:rFonts w:ascii="Times New Roman" w:eastAsia="Times New Roman" w:hAnsi="Times New Roman" w:cs="Times New Roman"/>
                <w:sz w:val="24"/>
                <w:szCs w:val="24"/>
                <w:lang w:eastAsia="en-CA"/>
              </w:rPr>
              <w:t xml:space="preserve"> (e.g., formulating questions; planning; selecting strategies and resources; analysing and interpreting information; forming conclusions)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applies few of the skills involved in the inquiry process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applies some of the skills involved in the inquiry process</w:t>
            </w:r>
          </w:p>
        </w:tc>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applies most of the skills involved in the inquiry process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applies all or almost all of the skills involved in the inquiry process</w:t>
            </w:r>
          </w:p>
        </w:tc>
      </w:tr>
      <w:tr w:rsidR="001D457F" w:rsidRPr="001D457F" w:rsidTr="001D457F">
        <w:tc>
          <w:tcPr>
            <w:tcW w:w="0" w:type="auto"/>
            <w:gridSpan w:val="5"/>
            <w:tcBorders>
              <w:top w:val="outset" w:sz="6" w:space="0" w:color="auto"/>
              <w:left w:val="outset" w:sz="6" w:space="0" w:color="auto"/>
              <w:bottom w:val="outset" w:sz="6" w:space="0" w:color="auto"/>
              <w:right w:val="outset" w:sz="6" w:space="0" w:color="auto"/>
            </w:tcBorders>
            <w:shd w:val="clear" w:color="auto" w:fill="520052"/>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color w:val="FFFFFF"/>
                <w:sz w:val="24"/>
                <w:szCs w:val="24"/>
                <w:lang w:eastAsia="en-CA"/>
              </w:rPr>
              <w:t>Communication</w:t>
            </w:r>
            <w:r w:rsidRPr="001D457F">
              <w:rPr>
                <w:rFonts w:ascii="Times New Roman" w:eastAsia="Times New Roman" w:hAnsi="Times New Roman" w:cs="Times New Roman"/>
                <w:color w:val="FFFFFF"/>
                <w:sz w:val="24"/>
                <w:szCs w:val="24"/>
                <w:lang w:eastAsia="en-CA"/>
              </w:rPr>
              <w:t xml:space="preserve"> - The conveying of meaning through various forms</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p>
        </w:tc>
        <w:tc>
          <w:tcPr>
            <w:tcW w:w="0" w:type="auto"/>
            <w:gridSpan w:val="4"/>
            <w:tcBorders>
              <w:top w:val="outset" w:sz="6" w:space="0" w:color="auto"/>
              <w:left w:val="outset" w:sz="6" w:space="0" w:color="auto"/>
              <w:bottom w:val="outset" w:sz="6" w:space="0" w:color="auto"/>
              <w:right w:val="outset" w:sz="6" w:space="0" w:color="auto"/>
            </w:tcBorders>
            <w:vAlign w:val="bottom"/>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The student:</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lastRenderedPageBreak/>
              <w:t>Communication of information and ideas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communicates ideas and information with limited clarity</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communicates ideas and information with some clarity</w:t>
            </w:r>
          </w:p>
        </w:tc>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communicates ideas and information with considerable clarity</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communicates ideas and information with a high degree of clarity, and with confidence</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Communication for different audiences and purposes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communicates for different audiences and purposes with limited effectiveness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communicates for different audiences and purposes with some effectiveness</w:t>
            </w:r>
          </w:p>
        </w:tc>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communicates for different audiences and purposes with considerable effectiveness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communicates for different audiences and purposes with a high degree of effectiveness</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Use of various forms of communication</w:t>
            </w:r>
            <w:r w:rsidRPr="001D457F">
              <w:rPr>
                <w:rFonts w:ascii="Times New Roman" w:eastAsia="Times New Roman" w:hAnsi="Times New Roman" w:cs="Times New Roman"/>
                <w:sz w:val="24"/>
                <w:szCs w:val="24"/>
                <w:lang w:eastAsia="en-CA"/>
              </w:rPr>
              <w:t xml:space="preserve"> (e.g., interview, short report)</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demonstrates limited command of the various forms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demonstrates moderate command of the various forms</w:t>
            </w:r>
          </w:p>
        </w:tc>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demonstrates considerable command of the various forms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demonstrates extensive command of the various forms</w:t>
            </w:r>
          </w:p>
        </w:tc>
      </w:tr>
      <w:tr w:rsidR="001D457F" w:rsidRPr="001D457F" w:rsidTr="001D457F">
        <w:tc>
          <w:tcPr>
            <w:tcW w:w="0" w:type="auto"/>
            <w:gridSpan w:val="5"/>
            <w:tcBorders>
              <w:top w:val="outset" w:sz="6" w:space="0" w:color="auto"/>
              <w:left w:val="outset" w:sz="6" w:space="0" w:color="auto"/>
              <w:bottom w:val="outset" w:sz="6" w:space="0" w:color="auto"/>
              <w:right w:val="outset" w:sz="6" w:space="0" w:color="auto"/>
            </w:tcBorders>
            <w:shd w:val="clear" w:color="auto" w:fill="520052"/>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color w:val="FFFFFF"/>
                <w:sz w:val="24"/>
                <w:szCs w:val="24"/>
                <w:lang w:eastAsia="en-CA"/>
              </w:rPr>
              <w:t>Application</w:t>
            </w:r>
            <w:r w:rsidRPr="001D457F">
              <w:rPr>
                <w:rFonts w:ascii="Times New Roman" w:eastAsia="Times New Roman" w:hAnsi="Times New Roman" w:cs="Times New Roman"/>
                <w:color w:val="FFFFFF"/>
                <w:sz w:val="24"/>
                <w:szCs w:val="24"/>
                <w:lang w:eastAsia="en-CA"/>
              </w:rPr>
              <w:t xml:space="preserve"> - The use of knowledge and skills to make connections within and between various contexts</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p>
        </w:tc>
        <w:tc>
          <w:tcPr>
            <w:tcW w:w="0" w:type="auto"/>
            <w:gridSpan w:val="4"/>
            <w:tcBorders>
              <w:top w:val="outset" w:sz="6" w:space="0" w:color="auto"/>
              <w:left w:val="outset" w:sz="6" w:space="0" w:color="auto"/>
              <w:bottom w:val="outset" w:sz="6" w:space="0" w:color="auto"/>
              <w:right w:val="outset" w:sz="6" w:space="0" w:color="auto"/>
            </w:tcBorders>
            <w:vAlign w:val="bottom"/>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The student:</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Active participation</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infrequently participates actively</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sometimes participates actively</w:t>
            </w:r>
          </w:p>
        </w:tc>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regularly participates actively</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always or almost always participates actively</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Personal physical fitness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maintains a limited level of personal physical fitness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maintains a moderate level of personal physical fitness</w:t>
            </w:r>
          </w:p>
        </w:tc>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maintains a considerable level of personal physical fitness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maintains a high level of personal physical fitness</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Safe use of procedures, equipment, and technology</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uses procedures, equipment, and technology safely and correctly only with supervision</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uses procedures, equipment, and technology safely and correctly with some supervision</w:t>
            </w:r>
          </w:p>
        </w:tc>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uses procedures, equipment, and technology safely and correctly</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demonstrates and promotes the safe and correct use of procedures, equipment, and technology</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Movement skills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performs movement skills with limited competence</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performs movement skills with moderate competence</w:t>
            </w:r>
          </w:p>
        </w:tc>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performs movement skills with considerable competence</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performs movement skills with a high degree of competence</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lastRenderedPageBreak/>
              <w:t>Application of behaviour, strategies, and tactics that enhance participation and personal success in sport and recreation activities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infrequently demonstrates appropriate behaviour, strategies, and tactics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sometimes demonstrates appropriate behaviour, strategies, and tactics</w:t>
            </w:r>
          </w:p>
        </w:tc>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regularly demonstrates appropriate behaviour, strategies, and tactics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always or almost always demonstrates appropriate behaviour, strategies, and tactics</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Living skills</w:t>
            </w:r>
            <w:r w:rsidRPr="001D457F">
              <w:rPr>
                <w:rFonts w:ascii="Times New Roman" w:eastAsia="Times New Roman" w:hAnsi="Times New Roman" w:cs="Times New Roman"/>
                <w:sz w:val="24"/>
                <w:szCs w:val="24"/>
                <w:lang w:eastAsia="en-CA"/>
              </w:rPr>
              <w:t xml:space="preserve"> (e.g., decision-making, conflict-resolution, assertiveness, and social skills) </w:t>
            </w:r>
            <w:r w:rsidRPr="001D457F">
              <w:rPr>
                <w:rFonts w:ascii="Times New Roman" w:eastAsia="Times New Roman" w:hAnsi="Times New Roman" w:cs="Times New Roman"/>
                <w:b/>
                <w:bCs/>
                <w:sz w:val="24"/>
                <w:szCs w:val="24"/>
                <w:lang w:eastAsia="en-CA"/>
              </w:rPr>
              <w:t>related to healthy living</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infrequently demonstrates appropriate living skills related to healthy living</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sometimes demonstrates appropriate living skills related to healthy living</w:t>
            </w:r>
          </w:p>
        </w:tc>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frequently demonstrates appropriate living skills related to healthy living</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routinely demonstrates appropriate living skills related to healthy living</w:t>
            </w:r>
          </w:p>
        </w:tc>
      </w:tr>
      <w:tr w:rsidR="001D457F" w:rsidRPr="001D457F" w:rsidTr="001D457F">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Making connections</w:t>
            </w:r>
            <w:r w:rsidRPr="001D457F">
              <w:rPr>
                <w:rFonts w:ascii="Times New Roman" w:eastAsia="Times New Roman" w:hAnsi="Times New Roman" w:cs="Times New Roman"/>
                <w:sz w:val="24"/>
                <w:szCs w:val="24"/>
                <w:lang w:eastAsia="en-CA"/>
              </w:rPr>
              <w:t xml:space="preserve"> (e.g., between personal experiences and the subject, between subjects, and between subjects and the world outside the school)</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makes connections with limited effectiveness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makes connections with some effectiveness</w:t>
            </w:r>
          </w:p>
        </w:tc>
        <w:tc>
          <w:tcPr>
            <w:tcW w:w="0" w:type="auto"/>
            <w:tcBorders>
              <w:top w:val="outset" w:sz="6" w:space="0" w:color="auto"/>
              <w:left w:val="outset" w:sz="6" w:space="0" w:color="auto"/>
              <w:bottom w:val="outset" w:sz="6" w:space="0" w:color="auto"/>
              <w:right w:val="outset" w:sz="6" w:space="0" w:color="auto"/>
            </w:tcBorders>
            <w:shd w:val="clear" w:color="auto" w:fill="EEEEEE"/>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makes connections with considerable effectiveness</w:t>
            </w:r>
          </w:p>
        </w:tc>
        <w:tc>
          <w:tcPr>
            <w:tcW w:w="0" w:type="auto"/>
            <w:tcBorders>
              <w:top w:val="outset" w:sz="6" w:space="0" w:color="auto"/>
              <w:left w:val="outset" w:sz="6" w:space="0" w:color="auto"/>
              <w:bottom w:val="outset" w:sz="6" w:space="0" w:color="auto"/>
              <w:right w:val="outset" w:sz="6" w:space="0" w:color="auto"/>
            </w:tcBorders>
            <w:hideMark/>
          </w:tcPr>
          <w:p w:rsidR="001D457F" w:rsidRPr="001D457F" w:rsidRDefault="001D457F" w:rsidP="001D457F">
            <w:pPr>
              <w:spacing w:after="0"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makes connections with a high degree of effectiveness</w:t>
            </w:r>
          </w:p>
        </w:tc>
      </w:tr>
    </w:tbl>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 xml:space="preserve">Resources required by the student: </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 xml:space="preserve">Students will use external websites or books for brief research activities. They will need a compass for orienteering, access to a bowling alley for bowling, and music for the line dancing all of which are physical activities taught in the course. Students will be asked to find a </w:t>
      </w:r>
      <w:r w:rsidRPr="001D457F">
        <w:rPr>
          <w:rFonts w:ascii="Times New Roman" w:eastAsia="Times New Roman" w:hAnsi="Times New Roman" w:cs="Times New Roman"/>
          <w:i/>
          <w:iCs/>
          <w:sz w:val="24"/>
          <w:szCs w:val="24"/>
          <w:lang w:eastAsia="en-CA"/>
        </w:rPr>
        <w:t>Vitality Coach</w:t>
      </w:r>
      <w:r w:rsidRPr="001D457F">
        <w:rPr>
          <w:rFonts w:ascii="Times New Roman" w:eastAsia="Times New Roman" w:hAnsi="Times New Roman" w:cs="Times New Roman"/>
          <w:sz w:val="24"/>
          <w:szCs w:val="24"/>
          <w:lang w:eastAsia="en-CA"/>
        </w:rPr>
        <w:t xml:space="preserve"> early on in the course. This adult will monitor the physical activity component of the course to ensure completion and effort. Students will also need to have access to a camera for videotaping themselves doing physical activities. </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Program Planning Considerations for Healthy Active Living:</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 xml:space="preserve">Teachers who are planning a program in Healthy Active Living must take into account considerations in a number of important areas. Essential information that pertains to all disciplines is provided in the companion piece to this document, </w:t>
      </w:r>
      <w:r w:rsidRPr="001D457F">
        <w:rPr>
          <w:rFonts w:ascii="Times New Roman" w:eastAsia="Times New Roman" w:hAnsi="Times New Roman" w:cs="Times New Roman"/>
          <w:i/>
          <w:iCs/>
          <w:sz w:val="24"/>
          <w:szCs w:val="24"/>
          <w:lang w:eastAsia="en-CA"/>
        </w:rPr>
        <w:t>The Ontario Curriculum, Grades 9 to 12: Program Planning and Assessment, 2000</w:t>
      </w:r>
      <w:r w:rsidRPr="001D457F">
        <w:rPr>
          <w:rFonts w:ascii="Times New Roman" w:eastAsia="Times New Roman" w:hAnsi="Times New Roman" w:cs="Times New Roman"/>
          <w:sz w:val="24"/>
          <w:szCs w:val="24"/>
          <w:lang w:eastAsia="en-CA"/>
        </w:rPr>
        <w:t>. The areas of concern to all teachers that are outlined there include the following:</w:t>
      </w:r>
    </w:p>
    <w:p w:rsidR="001D457F" w:rsidRPr="001D457F" w:rsidRDefault="001D457F" w:rsidP="001D457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 xml:space="preserve">types of secondary school courses </w:t>
      </w:r>
    </w:p>
    <w:p w:rsidR="001D457F" w:rsidRPr="001D457F" w:rsidRDefault="001D457F" w:rsidP="001D457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 xml:space="preserve">education for exceptional students </w:t>
      </w:r>
    </w:p>
    <w:p w:rsidR="001D457F" w:rsidRPr="001D457F" w:rsidRDefault="001D457F" w:rsidP="001D457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 xml:space="preserve">the role of technology in the curriculum </w:t>
      </w:r>
    </w:p>
    <w:p w:rsidR="001D457F" w:rsidRPr="001D457F" w:rsidRDefault="001D457F" w:rsidP="001D457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 xml:space="preserve">English as a second language (ESL) and English literacy development (ELD) </w:t>
      </w:r>
    </w:p>
    <w:p w:rsidR="001D457F" w:rsidRPr="001D457F" w:rsidRDefault="001D457F" w:rsidP="001D457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 xml:space="preserve">career education </w:t>
      </w:r>
    </w:p>
    <w:p w:rsidR="001D457F" w:rsidRPr="001D457F" w:rsidRDefault="001D457F" w:rsidP="001D457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 xml:space="preserve">cooperative education and other workplace experiences </w:t>
      </w:r>
    </w:p>
    <w:p w:rsidR="001D457F" w:rsidRPr="001D457F" w:rsidRDefault="001D457F" w:rsidP="001D457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health and safety</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lastRenderedPageBreak/>
        <w:t>Considerations relating to the areas listed above that have particular relevance for program planning in English are noted here:</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proofErr w:type="gramStart"/>
      <w:r w:rsidRPr="001D457F">
        <w:rPr>
          <w:rFonts w:ascii="Times New Roman" w:eastAsia="Times New Roman" w:hAnsi="Times New Roman" w:cs="Times New Roman"/>
          <w:b/>
          <w:bCs/>
          <w:sz w:val="24"/>
          <w:szCs w:val="24"/>
          <w:lang w:eastAsia="en-CA"/>
        </w:rPr>
        <w:t>Education for Exceptional Students.</w:t>
      </w:r>
      <w:proofErr w:type="gramEnd"/>
      <w:r w:rsidRPr="001D457F">
        <w:rPr>
          <w:rFonts w:ascii="Times New Roman" w:eastAsia="Times New Roman" w:hAnsi="Times New Roman" w:cs="Times New Roman"/>
          <w:sz w:val="24"/>
          <w:szCs w:val="24"/>
          <w:lang w:eastAsia="en-CA"/>
        </w:rPr>
        <w:t xml:space="preserve"> Health and physical education provides exceptional students with opportunities to enhance their understanding of personal capabilities, challenges, and potential. Appropriate modifications can enhance motor skills, motivate participation, improve self-worth, and provide physical and therapeutic benefits. Participation in health and physical education provides a unique vehicle for exceptional students to develop the skills, knowledge, and attitudes that promote lifelong healthy active living. When including exceptional students in activities, it is important to understand any limitations they may have, as well as any corresponding needs they may have for program adaptations and support services, as set out in their Individual Education Plan. In health and physical education, meeting the needs of exceptional students may involve making a variety of adaptations both to the program itself and to the learning environment. These adaptations should include: </w:t>
      </w:r>
    </w:p>
    <w:p w:rsidR="001D457F" w:rsidRPr="001D457F" w:rsidRDefault="001D457F" w:rsidP="001D457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equipment adaptations that enable all students to perform to their full potential;</w:t>
      </w:r>
    </w:p>
    <w:p w:rsidR="001D457F" w:rsidRPr="001D457F" w:rsidRDefault="001D457F" w:rsidP="001D457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program adaptations to promote integration and safety (e.g., altering the method of instruction, using alternative facilities, modifying the rules and guidelines of physical activities);</w:t>
      </w:r>
    </w:p>
    <w:p w:rsidR="001D457F" w:rsidRPr="001D457F" w:rsidRDefault="001D457F" w:rsidP="001D457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sz w:val="24"/>
          <w:szCs w:val="24"/>
          <w:lang w:eastAsia="en-CA"/>
        </w:rPr>
        <w:t>assessment and evaluation strategies that accommodate a variety of learning styles and needs;</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proofErr w:type="gramStart"/>
      <w:r w:rsidRPr="001D457F">
        <w:rPr>
          <w:rFonts w:ascii="Times New Roman" w:eastAsia="Times New Roman" w:hAnsi="Times New Roman" w:cs="Times New Roman"/>
          <w:b/>
          <w:bCs/>
          <w:sz w:val="24"/>
          <w:szCs w:val="24"/>
          <w:lang w:eastAsia="en-CA"/>
        </w:rPr>
        <w:t>The Role of Technology in the Curriculum.</w:t>
      </w:r>
      <w:proofErr w:type="gramEnd"/>
      <w:r w:rsidRPr="001D457F">
        <w:rPr>
          <w:rFonts w:ascii="Times New Roman" w:eastAsia="Times New Roman" w:hAnsi="Times New Roman" w:cs="Times New Roman"/>
          <w:sz w:val="24"/>
          <w:szCs w:val="24"/>
          <w:lang w:eastAsia="en-CA"/>
        </w:rPr>
        <w:t xml:space="preserve"> Technology will offer ways for students to monitor themselves and become self-directed learners. For example, technology provides students with opportunities for personal health skills analysis and fitness assessment through the use of video techniques and electronic monitoring. </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r w:rsidRPr="001D457F">
        <w:rPr>
          <w:rFonts w:ascii="Times New Roman" w:eastAsia="Times New Roman" w:hAnsi="Times New Roman" w:cs="Times New Roman"/>
          <w:b/>
          <w:bCs/>
          <w:sz w:val="24"/>
          <w:szCs w:val="24"/>
          <w:lang w:eastAsia="en-CA"/>
        </w:rPr>
        <w:t xml:space="preserve">English </w:t>
      </w:r>
      <w:proofErr w:type="gramStart"/>
      <w:r w:rsidRPr="001D457F">
        <w:rPr>
          <w:rFonts w:ascii="Times New Roman" w:eastAsia="Times New Roman" w:hAnsi="Times New Roman" w:cs="Times New Roman"/>
          <w:b/>
          <w:bCs/>
          <w:sz w:val="24"/>
          <w:szCs w:val="24"/>
          <w:lang w:eastAsia="en-CA"/>
        </w:rPr>
        <w:t>As</w:t>
      </w:r>
      <w:proofErr w:type="gramEnd"/>
      <w:r w:rsidRPr="001D457F">
        <w:rPr>
          <w:rFonts w:ascii="Times New Roman" w:eastAsia="Times New Roman" w:hAnsi="Times New Roman" w:cs="Times New Roman"/>
          <w:b/>
          <w:bCs/>
          <w:sz w:val="24"/>
          <w:szCs w:val="24"/>
          <w:lang w:eastAsia="en-CA"/>
        </w:rPr>
        <w:t xml:space="preserve"> a Second Language and English Literacy Development (ESL/ELD).</w:t>
      </w:r>
      <w:r w:rsidRPr="001D457F">
        <w:rPr>
          <w:rFonts w:ascii="Times New Roman" w:eastAsia="Times New Roman" w:hAnsi="Times New Roman" w:cs="Times New Roman"/>
          <w:sz w:val="24"/>
          <w:szCs w:val="24"/>
          <w:lang w:eastAsia="en-CA"/>
        </w:rPr>
        <w:t xml:space="preserve"> Health and physical education provides students with unique opportunities for fundamental language development and expression. It also minimizes language barriers by providing ESL students with opportunities to express themselves non-verbally in some activities through body movements. Adaptations to meet the needs of ESL students may emphasize visual learning to help them achieve the required expectations of the healthy living strand. Educators should provide learning opportunities for all students to recognize and develop </w:t>
      </w:r>
      <w:proofErr w:type="gramStart"/>
      <w:r w:rsidRPr="001D457F">
        <w:rPr>
          <w:rFonts w:ascii="Times New Roman" w:eastAsia="Times New Roman" w:hAnsi="Times New Roman" w:cs="Times New Roman"/>
          <w:sz w:val="24"/>
          <w:szCs w:val="24"/>
          <w:lang w:eastAsia="en-CA"/>
        </w:rPr>
        <w:t>a sensitivity</w:t>
      </w:r>
      <w:proofErr w:type="gramEnd"/>
      <w:r w:rsidRPr="001D457F">
        <w:rPr>
          <w:rFonts w:ascii="Times New Roman" w:eastAsia="Times New Roman" w:hAnsi="Times New Roman" w:cs="Times New Roman"/>
          <w:sz w:val="24"/>
          <w:szCs w:val="24"/>
          <w:lang w:eastAsia="en-CA"/>
        </w:rPr>
        <w:t xml:space="preserve"> to cultural differences as they relate to health and physical education.</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proofErr w:type="gramStart"/>
      <w:r w:rsidRPr="001D457F">
        <w:rPr>
          <w:rFonts w:ascii="Times New Roman" w:eastAsia="Times New Roman" w:hAnsi="Times New Roman" w:cs="Times New Roman"/>
          <w:b/>
          <w:bCs/>
          <w:sz w:val="24"/>
          <w:szCs w:val="24"/>
          <w:lang w:eastAsia="en-CA"/>
        </w:rPr>
        <w:t>Career Education.</w:t>
      </w:r>
      <w:proofErr w:type="gramEnd"/>
      <w:r w:rsidRPr="001D457F">
        <w:rPr>
          <w:rFonts w:ascii="Times New Roman" w:eastAsia="Times New Roman" w:hAnsi="Times New Roman" w:cs="Times New Roman"/>
          <w:sz w:val="24"/>
          <w:szCs w:val="24"/>
          <w:lang w:eastAsia="en-CA"/>
        </w:rPr>
        <w:t xml:space="preserve"> The active participation component of health and physical education provides an excellent vehicle to address the interpersonal and work-related skills required to succeed in a given career. Students will develop coping skills and feelings of personal accomplishment. Employability skills (e.g., problem solving, goal setting, and demonstrating self-esteem) are addressed directly in this curriculum. The promotion of these skills is an integral part of every strand within the curriculum and will assist graduates as they move into further education and/or the workplace. </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proofErr w:type="gramStart"/>
      <w:r w:rsidRPr="001D457F">
        <w:rPr>
          <w:rFonts w:ascii="Times New Roman" w:eastAsia="Times New Roman" w:hAnsi="Times New Roman" w:cs="Times New Roman"/>
          <w:b/>
          <w:bCs/>
          <w:sz w:val="24"/>
          <w:szCs w:val="24"/>
          <w:lang w:eastAsia="en-CA"/>
        </w:rPr>
        <w:t>Cooperative Education and Other Workplace Experiences.</w:t>
      </w:r>
      <w:proofErr w:type="gramEnd"/>
      <w:r w:rsidRPr="001D457F">
        <w:rPr>
          <w:rFonts w:ascii="Times New Roman" w:eastAsia="Times New Roman" w:hAnsi="Times New Roman" w:cs="Times New Roman"/>
          <w:sz w:val="24"/>
          <w:szCs w:val="24"/>
          <w:lang w:eastAsia="en-CA"/>
        </w:rPr>
        <w:t xml:space="preserve"> The interpersonal, team </w:t>
      </w:r>
      <w:proofErr w:type="gramStart"/>
      <w:r w:rsidRPr="001D457F">
        <w:rPr>
          <w:rFonts w:ascii="Times New Roman" w:eastAsia="Times New Roman" w:hAnsi="Times New Roman" w:cs="Times New Roman"/>
          <w:sz w:val="24"/>
          <w:szCs w:val="24"/>
          <w:lang w:eastAsia="en-CA"/>
        </w:rPr>
        <w:t>work,</w:t>
      </w:r>
      <w:proofErr w:type="gramEnd"/>
      <w:r w:rsidRPr="001D457F">
        <w:rPr>
          <w:rFonts w:ascii="Times New Roman" w:eastAsia="Times New Roman" w:hAnsi="Times New Roman" w:cs="Times New Roman"/>
          <w:sz w:val="24"/>
          <w:szCs w:val="24"/>
          <w:lang w:eastAsia="en-CA"/>
        </w:rPr>
        <w:t xml:space="preserve"> and leadership skills that are emphasized in the health and physical education curriculum can </w:t>
      </w:r>
      <w:r w:rsidRPr="001D457F">
        <w:rPr>
          <w:rFonts w:ascii="Times New Roman" w:eastAsia="Times New Roman" w:hAnsi="Times New Roman" w:cs="Times New Roman"/>
          <w:sz w:val="24"/>
          <w:szCs w:val="24"/>
          <w:lang w:eastAsia="en-CA"/>
        </w:rPr>
        <w:lastRenderedPageBreak/>
        <w:t>enhance the success of students in work settings. Potential partners in this course as well as the source of a vitality coach include community organizations and private recreation centres. Partnerships can facilitate students' commitment to lifelong activity and health. They can also encourage students to access community agencies for service, research, and employment.</w:t>
      </w:r>
    </w:p>
    <w:p w:rsidR="001D457F" w:rsidRPr="001D457F" w:rsidRDefault="001D457F" w:rsidP="001D457F">
      <w:pPr>
        <w:spacing w:before="100" w:beforeAutospacing="1" w:after="100" w:afterAutospacing="1" w:line="240" w:lineRule="auto"/>
        <w:rPr>
          <w:rFonts w:ascii="Times New Roman" w:eastAsia="Times New Roman" w:hAnsi="Times New Roman" w:cs="Times New Roman"/>
          <w:sz w:val="24"/>
          <w:szCs w:val="24"/>
          <w:lang w:eastAsia="en-CA"/>
        </w:rPr>
      </w:pPr>
      <w:proofErr w:type="gramStart"/>
      <w:r w:rsidRPr="001D457F">
        <w:rPr>
          <w:rFonts w:ascii="Times New Roman" w:eastAsia="Times New Roman" w:hAnsi="Times New Roman" w:cs="Times New Roman"/>
          <w:b/>
          <w:bCs/>
          <w:sz w:val="24"/>
          <w:szCs w:val="24"/>
          <w:lang w:eastAsia="en-CA"/>
        </w:rPr>
        <w:t>Health and Safety.</w:t>
      </w:r>
      <w:proofErr w:type="gramEnd"/>
      <w:r w:rsidRPr="001D457F">
        <w:rPr>
          <w:rFonts w:ascii="Times New Roman" w:eastAsia="Times New Roman" w:hAnsi="Times New Roman" w:cs="Times New Roman"/>
          <w:sz w:val="24"/>
          <w:szCs w:val="24"/>
          <w:lang w:eastAsia="en-CA"/>
        </w:rPr>
        <w:t xml:space="preserve"> Planning for health and physical education activities should include safety considerations related to equipment, clothing, footwear, facilities, student abilities, special rules or instructions, and supervision. Students are expected to assume increasing responsibility for their own safety and the safety of others.</w:t>
      </w:r>
    </w:p>
    <w:p w:rsidR="00C21EF4" w:rsidRDefault="001D457F"/>
    <w:sectPr w:rsidR="00C21EF4" w:rsidSect="00434EB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B30CE"/>
    <w:multiLevelType w:val="multilevel"/>
    <w:tmpl w:val="22BE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225F3A"/>
    <w:multiLevelType w:val="multilevel"/>
    <w:tmpl w:val="EAF4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216E30"/>
    <w:multiLevelType w:val="multilevel"/>
    <w:tmpl w:val="0B6E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457F"/>
    <w:rsid w:val="001D457F"/>
    <w:rsid w:val="00434EB4"/>
    <w:rsid w:val="00544699"/>
    <w:rsid w:val="00B5325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E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457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1D457F"/>
    <w:rPr>
      <w:b/>
      <w:bCs/>
    </w:rPr>
  </w:style>
  <w:style w:type="character" w:styleId="Emphasis">
    <w:name w:val="Emphasis"/>
    <w:basedOn w:val="DefaultParagraphFont"/>
    <w:uiPriority w:val="20"/>
    <w:qFormat/>
    <w:rsid w:val="001D457F"/>
    <w:rPr>
      <w:i/>
      <w:iCs/>
    </w:rPr>
  </w:style>
</w:styles>
</file>

<file path=word/webSettings.xml><?xml version="1.0" encoding="utf-8"?>
<w:webSettings xmlns:r="http://schemas.openxmlformats.org/officeDocument/2006/relationships" xmlns:w="http://schemas.openxmlformats.org/wordprocessingml/2006/main">
  <w:divs>
    <w:div w:id="174260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2932</Words>
  <Characters>16718</Characters>
  <Application>Microsoft Office Word</Application>
  <DocSecurity>0</DocSecurity>
  <Lines>139</Lines>
  <Paragraphs>39</Paragraphs>
  <ScaleCrop>false</ScaleCrop>
  <Company>Hewlett-Packard</Company>
  <LinksUpToDate>false</LinksUpToDate>
  <CharactersWithSpaces>19611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2011-08-23T03:29:00Z</dcterms:created>
  <dcterms:modified xsi:type="dcterms:W3CDTF">2011-08-23T03:29:00Z</dcterms:modified>
</cp:coreProperties>
</file>